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43D" w:rsidRDefault="006E243D" w:rsidP="006E243D">
      <w:pPr>
        <w:spacing w:line="480" w:lineRule="auto"/>
        <w:jc w:val="center"/>
        <w:rPr>
          <w:rFonts w:ascii="Times" w:hAnsi="Times"/>
          <w:b/>
        </w:rPr>
      </w:pPr>
    </w:p>
    <w:p w:rsidR="006E243D" w:rsidRDefault="006E243D" w:rsidP="006E243D">
      <w:pPr>
        <w:spacing w:line="480" w:lineRule="auto"/>
        <w:jc w:val="center"/>
        <w:rPr>
          <w:rFonts w:ascii="Times" w:hAnsi="Times"/>
          <w:b/>
        </w:rPr>
      </w:pPr>
    </w:p>
    <w:p w:rsidR="00D74B21" w:rsidRDefault="00E73B69" w:rsidP="006E243D">
      <w:pPr>
        <w:spacing w:line="480" w:lineRule="auto"/>
        <w:jc w:val="center"/>
        <w:rPr>
          <w:rFonts w:ascii="Times" w:hAnsi="Times"/>
          <w:b/>
        </w:rPr>
      </w:pPr>
      <w:r w:rsidRPr="006E243D">
        <w:rPr>
          <w:rFonts w:ascii="Times" w:hAnsi="Times"/>
          <w:b/>
        </w:rPr>
        <w:t>Marketing</w:t>
      </w:r>
    </w:p>
    <w:p w:rsidR="006E243D" w:rsidRDefault="006E243D" w:rsidP="006E243D">
      <w:pPr>
        <w:spacing w:line="480" w:lineRule="auto"/>
        <w:jc w:val="center"/>
        <w:rPr>
          <w:rFonts w:ascii="Times" w:hAnsi="Times"/>
          <w:b/>
        </w:rPr>
      </w:pPr>
    </w:p>
    <w:p w:rsidR="006E243D" w:rsidRDefault="006E243D" w:rsidP="006E243D">
      <w:pPr>
        <w:spacing w:line="480" w:lineRule="auto"/>
        <w:jc w:val="center"/>
        <w:rPr>
          <w:rFonts w:ascii="Times" w:hAnsi="Times"/>
          <w:b/>
        </w:rPr>
      </w:pPr>
    </w:p>
    <w:p w:rsidR="006E243D" w:rsidRDefault="006E243D" w:rsidP="006E243D">
      <w:pPr>
        <w:spacing w:line="480" w:lineRule="auto"/>
        <w:jc w:val="center"/>
        <w:rPr>
          <w:rFonts w:ascii="Times" w:hAnsi="Times"/>
          <w:b/>
        </w:rPr>
      </w:pPr>
    </w:p>
    <w:p w:rsidR="006E243D" w:rsidRDefault="006E243D" w:rsidP="006E243D">
      <w:pPr>
        <w:spacing w:line="480" w:lineRule="auto"/>
        <w:jc w:val="center"/>
        <w:rPr>
          <w:rFonts w:ascii="Times" w:hAnsi="Times"/>
          <w:b/>
        </w:rPr>
      </w:pPr>
    </w:p>
    <w:p w:rsidR="006E243D" w:rsidRPr="006E243D" w:rsidRDefault="006E243D" w:rsidP="006E243D">
      <w:pPr>
        <w:spacing w:line="480" w:lineRule="auto"/>
        <w:jc w:val="center"/>
        <w:rPr>
          <w:rFonts w:ascii="Times" w:hAnsi="Times"/>
          <w:b/>
        </w:rPr>
      </w:pPr>
      <w:bookmarkStart w:id="0" w:name="_GoBack"/>
      <w:bookmarkEnd w:id="0"/>
    </w:p>
    <w:p w:rsidR="00D74B21" w:rsidRDefault="00E73B69" w:rsidP="006E243D">
      <w:pPr>
        <w:spacing w:line="480" w:lineRule="auto"/>
        <w:jc w:val="center"/>
        <w:rPr>
          <w:rFonts w:ascii="Times" w:hAnsi="Times"/>
        </w:rPr>
      </w:pPr>
      <w:r>
        <w:rPr>
          <w:rFonts w:ascii="Times" w:hAnsi="Times"/>
        </w:rPr>
        <w:t>Student Name</w:t>
      </w:r>
    </w:p>
    <w:p w:rsidR="00D74B21" w:rsidRDefault="00E73B69" w:rsidP="006E243D">
      <w:pPr>
        <w:spacing w:line="480" w:lineRule="auto"/>
        <w:jc w:val="center"/>
        <w:rPr>
          <w:rFonts w:ascii="Times" w:hAnsi="Times"/>
        </w:rPr>
      </w:pPr>
      <w:r>
        <w:rPr>
          <w:rFonts w:ascii="Times" w:hAnsi="Times"/>
        </w:rPr>
        <w:t>Institution Affiliation</w:t>
      </w:r>
    </w:p>
    <w:p w:rsidR="006E243D" w:rsidRDefault="006E243D" w:rsidP="006E243D">
      <w:pPr>
        <w:spacing w:line="480" w:lineRule="auto"/>
        <w:jc w:val="center"/>
        <w:rPr>
          <w:rFonts w:ascii="Times" w:hAnsi="Times"/>
        </w:rPr>
      </w:pPr>
      <w:r>
        <w:rPr>
          <w:rFonts w:ascii="Times" w:hAnsi="Times"/>
        </w:rPr>
        <w:t>Professor</w:t>
      </w:r>
    </w:p>
    <w:p w:rsidR="006E243D" w:rsidRDefault="006E243D" w:rsidP="006E243D">
      <w:pPr>
        <w:spacing w:line="480" w:lineRule="auto"/>
        <w:jc w:val="center"/>
        <w:rPr>
          <w:rFonts w:ascii="Times" w:hAnsi="Times"/>
        </w:rPr>
      </w:pPr>
      <w:r>
        <w:rPr>
          <w:rFonts w:ascii="Times" w:hAnsi="Times"/>
        </w:rPr>
        <w:t>Date</w:t>
      </w: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Pr="006E243D" w:rsidRDefault="006E243D" w:rsidP="006E243D">
      <w:pPr>
        <w:spacing w:line="480" w:lineRule="auto"/>
        <w:jc w:val="center"/>
        <w:rPr>
          <w:rFonts w:ascii="Times" w:hAnsi="Times"/>
          <w:b/>
        </w:rPr>
      </w:pPr>
      <w:r w:rsidRPr="006E243D">
        <w:rPr>
          <w:rFonts w:ascii="Times" w:hAnsi="Times"/>
          <w:b/>
        </w:rPr>
        <w:t>Marketing Assignment</w:t>
      </w:r>
    </w:p>
    <w:p w:rsidR="00D74B21" w:rsidRDefault="00E73B69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In the given situation, knowing the best type of training of all the given three types of exercise can be tested using the ANOVA technique (</w:t>
      </w:r>
      <w:proofErr w:type="spellStart"/>
      <w:r>
        <w:rPr>
          <w:rFonts w:ascii="Times" w:hAnsi="Times"/>
        </w:rPr>
        <w:t>Sivam</w:t>
      </w:r>
      <w:proofErr w:type="spellEnd"/>
      <w:r>
        <w:rPr>
          <w:rFonts w:ascii="Times" w:hAnsi="Times"/>
        </w:rPr>
        <w:t xml:space="preserve"> et al., 2021).</w:t>
      </w:r>
    </w:p>
    <w:p w:rsidR="00D74B21" w:rsidRDefault="00E73B69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 xml:space="preserve">Here the null hypothesis is considered as all three types. </w:t>
      </w:r>
      <w:proofErr w:type="gramStart"/>
      <w:r>
        <w:rPr>
          <w:rFonts w:ascii="Times" w:hAnsi="Times"/>
        </w:rPr>
        <w:t>of</w:t>
      </w:r>
      <w:proofErr w:type="gramEnd"/>
      <w:r>
        <w:rPr>
          <w:rFonts w:ascii="Times" w:hAnsi="Times"/>
        </w:rPr>
        <w:t xml:space="preserve"> training are significant i.e. </w:t>
      </w:r>
    </w:p>
    <w:p w:rsidR="00D74B21" w:rsidRDefault="00E73B69">
      <w:pPr>
        <w:spacing w:line="480" w:lineRule="auto"/>
        <w:jc w:val="center"/>
        <w:rPr>
          <w:rFonts w:ascii="Times" w:hAnsi="Times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H0:µ1=µ2=µ3</m:t>
          </m:r>
        </m:oMath>
      </m:oMathPara>
    </w:p>
    <w:p w:rsidR="00D74B21" w:rsidRDefault="006E243D">
      <w:pPr>
        <w:spacing w:line="480" w:lineRule="auto"/>
        <w:rPr>
          <w:rFonts w:ascii="Times" w:hAnsi="Times"/>
        </w:rPr>
      </w:pPr>
      <w:proofErr w:type="gramStart"/>
      <w:r>
        <w:rPr>
          <w:rFonts w:ascii="Times" w:hAnsi="Times"/>
        </w:rPr>
        <w:t>Which</w:t>
      </w:r>
      <w:r w:rsidR="00E73B69">
        <w:rPr>
          <w:rFonts w:ascii="Times" w:hAnsi="Times"/>
        </w:rPr>
        <w:t xml:space="preserve"> is tested against the assertion that all the three types of exercise are not substantial i.e.</w:t>
      </w:r>
      <w:proofErr w:type="gramEnd"/>
    </w:p>
    <w:p w:rsidR="00D74B21" w:rsidRDefault="00E73B69">
      <w:pPr>
        <w:spacing w:line="480" w:lineRule="auto"/>
        <w:jc w:val="center"/>
        <w:rPr>
          <w:rFonts w:ascii="Times" w:hAnsi="Times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H0:µ1≠µ2≠µ3</m:t>
          </m:r>
        </m:oMath>
      </m:oMathPara>
    </w:p>
    <w:p w:rsidR="00D74B21" w:rsidRDefault="00E73B69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Under this technique, we use F- statistics, and it is given as</w:t>
      </w:r>
    </w:p>
    <w:p w:rsidR="00D74B21" w:rsidRDefault="00E73B69">
      <w:pPr>
        <w:spacing w:line="480" w:lineRule="auto"/>
        <w:jc w:val="center"/>
        <w:rPr>
          <w:rFonts w:ascii="Times" w:hAnsi="Times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F=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MSTr</m:t>
              </m:r>
            </m:num>
            <m:den>
              <m:r>
                <w:rPr>
                  <w:rFonts w:ascii="Cambria Math" w:hAnsi="Cambria Math"/>
                </w:rPr>
                <m:t>MSE</m:t>
              </m:r>
            </m:den>
          </m:f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k-1,n-k</m:t>
              </m:r>
            </m:e>
          </m:d>
        </m:oMath>
      </m:oMathPara>
    </w:p>
    <w:p w:rsidR="00D74B21" w:rsidRDefault="00E73B69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Here n = sample size = 10,</w:t>
      </w:r>
    </w:p>
    <w:p w:rsidR="00D74B21" w:rsidRDefault="00E73B69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k = no. of treatments = 3</w:t>
      </w:r>
    </w:p>
    <w:p w:rsidR="00D74B21" w:rsidRDefault="00E73B69">
      <w:pPr>
        <w:spacing w:line="480" w:lineRule="auto"/>
        <w:rPr>
          <w:rFonts w:ascii="Times" w:hAnsi="Times"/>
        </w:rPr>
      </w:pPr>
      <w:proofErr w:type="spellStart"/>
      <w:r>
        <w:rPr>
          <w:rFonts w:ascii="Times" w:hAnsi="Times"/>
        </w:rPr>
        <w:t>MSTr</w:t>
      </w:r>
      <w:proofErr w:type="spellEnd"/>
      <w:r>
        <w:rPr>
          <w:rFonts w:ascii="Times" w:hAnsi="Times"/>
        </w:rPr>
        <w:t xml:space="preserve"> is the ratio of the treatment's sum of squares to its degrees of freedom (k-1).</w:t>
      </w:r>
    </w:p>
    <w:p w:rsidR="00D74B21" w:rsidRDefault="00E73B69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MSE is the ratio of the error's sum of squares to its degree of freedom (n-k).</w:t>
      </w:r>
    </w:p>
    <w:p w:rsidR="00D74B21" w:rsidRDefault="00E73B69">
      <w:pPr>
        <w:spacing w:line="480" w:lineRule="auto"/>
        <w:rPr>
          <w:rFonts w:ascii="Times" w:hAnsi="Times"/>
        </w:rPr>
      </w:pPr>
      <w:r>
        <w:rPr>
          <w:rFonts w:ascii="Times" w:hAnsi="Times" w:cs="Times New Roman"/>
        </w:rPr>
        <w:t>If the calculated F value is higher than the tabulated F value at α</w:t>
      </w:r>
      <w:r>
        <w:rPr>
          <w:rFonts w:ascii="Times" w:hAnsi="Times"/>
        </w:rPr>
        <w:t xml:space="preserve"> significance threshold for (2</w:t>
      </w:r>
      <w:proofErr w:type="gramStart"/>
      <w:r>
        <w:rPr>
          <w:rFonts w:ascii="Times" w:hAnsi="Times"/>
        </w:rPr>
        <w:t>,27</w:t>
      </w:r>
      <w:proofErr w:type="gramEnd"/>
      <w:r>
        <w:rPr>
          <w:rFonts w:ascii="Times" w:hAnsi="Times"/>
        </w:rPr>
        <w:t>) degrees of freedom, we reject the null hypothesis and conclude that all three kinds of training are not significant.</w:t>
      </w:r>
    </w:p>
    <w:p w:rsidR="00D74B21" w:rsidRDefault="00E73B69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The best training type is considered with an optimum mean.</w:t>
      </w:r>
    </w:p>
    <w:p w:rsidR="00D74B21" w:rsidRDefault="00E73B69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Here the training type is selected with the highest mean.</w:t>
      </w: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0C6F39" w:rsidRDefault="000C6F39">
      <w:pPr>
        <w:spacing w:line="480" w:lineRule="auto"/>
        <w:rPr>
          <w:rFonts w:ascii="Times" w:hAnsi="Times"/>
        </w:rPr>
      </w:pPr>
    </w:p>
    <w:p w:rsidR="000C6F39" w:rsidRDefault="000C6F39">
      <w:pPr>
        <w:spacing w:line="480" w:lineRule="auto"/>
        <w:rPr>
          <w:rFonts w:ascii="Times" w:hAnsi="Times"/>
        </w:rPr>
      </w:pPr>
    </w:p>
    <w:p w:rsidR="000C6F39" w:rsidRDefault="000C6F39">
      <w:pPr>
        <w:spacing w:line="480" w:lineRule="auto"/>
        <w:rPr>
          <w:rFonts w:ascii="Times" w:hAnsi="Times"/>
        </w:rPr>
      </w:pPr>
    </w:p>
    <w:p w:rsidR="000C6F39" w:rsidRDefault="000C6F39">
      <w:pPr>
        <w:spacing w:line="480" w:lineRule="auto"/>
        <w:rPr>
          <w:rFonts w:ascii="Times" w:hAnsi="Times"/>
        </w:rPr>
      </w:pPr>
    </w:p>
    <w:p w:rsidR="00D74B21" w:rsidRDefault="00D74B21">
      <w:pPr>
        <w:spacing w:line="480" w:lineRule="auto"/>
        <w:rPr>
          <w:rFonts w:ascii="Times" w:hAnsi="Times"/>
        </w:rPr>
      </w:pPr>
    </w:p>
    <w:p w:rsidR="00D74B21" w:rsidRPr="006E243D" w:rsidRDefault="00E73B69" w:rsidP="006E243D">
      <w:pPr>
        <w:spacing w:line="480" w:lineRule="auto"/>
        <w:jc w:val="center"/>
        <w:rPr>
          <w:rFonts w:ascii="Times" w:hAnsi="Times"/>
          <w:b/>
        </w:rPr>
      </w:pPr>
      <w:r w:rsidRPr="006E243D">
        <w:rPr>
          <w:rFonts w:ascii="Times" w:hAnsi="Times"/>
          <w:b/>
        </w:rPr>
        <w:t>References</w:t>
      </w:r>
    </w:p>
    <w:p w:rsidR="00D74B21" w:rsidRDefault="00E73B69" w:rsidP="00E73B69">
      <w:pPr>
        <w:spacing w:line="480" w:lineRule="auto"/>
        <w:ind w:left="706" w:hanging="706"/>
        <w:rPr>
          <w:rFonts w:ascii="Times" w:hAnsi="Times"/>
        </w:rPr>
      </w:pPr>
      <w:proofErr w:type="spellStart"/>
      <w:proofErr w:type="gramStart"/>
      <w:r>
        <w:rPr>
          <w:rFonts w:ascii="Times" w:hAnsi="Times"/>
          <w:color w:val="222222"/>
        </w:rPr>
        <w:t>Sivam</w:t>
      </w:r>
      <w:proofErr w:type="spellEnd"/>
      <w:r>
        <w:rPr>
          <w:rFonts w:ascii="Times" w:hAnsi="Times"/>
          <w:color w:val="222222"/>
        </w:rPr>
        <w:t xml:space="preserve">, S. S. S., </w:t>
      </w:r>
      <w:proofErr w:type="spellStart"/>
      <w:r>
        <w:rPr>
          <w:rFonts w:ascii="Times" w:hAnsi="Times"/>
          <w:color w:val="222222"/>
        </w:rPr>
        <w:t>Loganathan</w:t>
      </w:r>
      <w:proofErr w:type="spellEnd"/>
      <w:r>
        <w:rPr>
          <w:rFonts w:ascii="Times" w:hAnsi="Times"/>
          <w:color w:val="222222"/>
        </w:rPr>
        <w:t xml:space="preserve">, G. B., </w:t>
      </w:r>
      <w:proofErr w:type="spellStart"/>
      <w:r>
        <w:rPr>
          <w:rFonts w:ascii="Times" w:hAnsi="Times"/>
          <w:color w:val="222222"/>
        </w:rPr>
        <w:t>Saravanan</w:t>
      </w:r>
      <w:proofErr w:type="spellEnd"/>
      <w:r>
        <w:rPr>
          <w:rFonts w:ascii="Times" w:hAnsi="Times"/>
          <w:color w:val="222222"/>
        </w:rPr>
        <w:t xml:space="preserve">, K., </w:t>
      </w:r>
      <w:proofErr w:type="spellStart"/>
      <w:r>
        <w:rPr>
          <w:rFonts w:ascii="Times" w:hAnsi="Times"/>
          <w:color w:val="222222"/>
        </w:rPr>
        <w:t>Guhan</w:t>
      </w:r>
      <w:proofErr w:type="spellEnd"/>
      <w:r>
        <w:rPr>
          <w:rFonts w:ascii="Times" w:hAnsi="Times"/>
          <w:color w:val="222222"/>
        </w:rPr>
        <w:t>, S. D., &amp; Banerjee, A. (2021).</w:t>
      </w:r>
      <w:proofErr w:type="gramEnd"/>
      <w:r>
        <w:rPr>
          <w:rFonts w:ascii="Times" w:hAnsi="Times"/>
          <w:color w:val="222222"/>
        </w:rPr>
        <w:t xml:space="preserve"> Effects of Drilling Process Parameters Using ANOVA and Graphical Methods. In Advances in Materials Research (pp. 331-353). Springer, Singapore.</w:t>
      </w:r>
    </w:p>
    <w:sectPr w:rsidR="00D74B21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Bitstream Vera Sans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B21"/>
    <w:rsid w:val="000C6F39"/>
    <w:rsid w:val="006E243D"/>
    <w:rsid w:val="00D74B21"/>
    <w:rsid w:val="00E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Liberation Serif" w:eastAsia="Bitstream Vera Sans" w:hAnsi="Liberation Serif" w:cs="FreeSans"/>
      <w:kern w:val="2"/>
      <w:sz w:val="24"/>
      <w:szCs w:val="24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qFormat/>
    <w:rsid w:val="0044506B"/>
    <w:rPr>
      <w:color w:val="80808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243D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43D"/>
    <w:rPr>
      <w:rFonts w:ascii="Tahoma" w:eastAsia="Bitstream Vera Sans" w:hAnsi="Tahoma" w:cs="Mangal"/>
      <w:kern w:val="2"/>
      <w:sz w:val="16"/>
      <w:szCs w:val="14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Liberation Serif" w:eastAsia="Bitstream Vera Sans" w:hAnsi="Liberation Serif" w:cs="FreeSans"/>
      <w:kern w:val="2"/>
      <w:sz w:val="24"/>
      <w:szCs w:val="24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qFormat/>
    <w:rsid w:val="0044506B"/>
    <w:rPr>
      <w:color w:val="80808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243D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43D"/>
    <w:rPr>
      <w:rFonts w:ascii="Tahoma" w:eastAsia="Bitstream Vera Sans" w:hAnsi="Tahoma" w:cs="Mangal"/>
      <w:kern w:val="2"/>
      <w:sz w:val="16"/>
      <w:szCs w:val="1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rioba</dc:creator>
  <dc:description/>
  <cp:lastModifiedBy>Kamande</cp:lastModifiedBy>
  <cp:revision>10</cp:revision>
  <cp:lastPrinted>1900-12-31T21:00:00Z</cp:lastPrinted>
  <dcterms:created xsi:type="dcterms:W3CDTF">2021-10-18T18:36:00Z</dcterms:created>
  <dcterms:modified xsi:type="dcterms:W3CDTF">2021-10-18T19:22:00Z</dcterms:modified>
  <dc:language>en-US</dc:language>
</cp:coreProperties>
</file>